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7A8D" w14:textId="3CF4A348" w:rsidR="004D5277" w:rsidRDefault="004D5277" w:rsidP="00DD0EDB">
      <w:pPr>
        <w:pStyle w:val="Header"/>
        <w:spacing w:after="240"/>
        <w:jc w:val="center"/>
        <w:rPr>
          <w:b/>
          <w:sz w:val="28"/>
          <w:szCs w:val="28"/>
        </w:rPr>
      </w:pPr>
      <w:r>
        <w:rPr>
          <w:b/>
          <w:sz w:val="28"/>
          <w:szCs w:val="28"/>
        </w:rPr>
        <w:t xml:space="preserve">RFP </w:t>
      </w:r>
      <w:r w:rsidR="00A607D1">
        <w:rPr>
          <w:b/>
          <w:sz w:val="28"/>
          <w:szCs w:val="28"/>
        </w:rPr>
        <w:t>109299 O3</w:t>
      </w:r>
    </w:p>
    <w:p w14:paraId="4E5E4BB2" w14:textId="1C96F96D" w:rsidR="00DD0EDB" w:rsidRPr="00D02D4E" w:rsidRDefault="00DD0EDB" w:rsidP="00DD0EDB">
      <w:pPr>
        <w:pStyle w:val="Header"/>
        <w:spacing w:after="240"/>
        <w:jc w:val="center"/>
        <w:rPr>
          <w:b/>
          <w:sz w:val="28"/>
          <w:szCs w:val="28"/>
        </w:rPr>
      </w:pPr>
      <w:r w:rsidRPr="00D02D4E">
        <w:rPr>
          <w:b/>
          <w:sz w:val="28"/>
          <w:szCs w:val="28"/>
        </w:rPr>
        <w:t>ATTACHMENT 1</w:t>
      </w:r>
    </w:p>
    <w:p w14:paraId="128AD5D7" w14:textId="35CF69E6" w:rsidR="00DD0EDB" w:rsidRPr="00D02D4E" w:rsidRDefault="00DD0EDB" w:rsidP="00DD0EDB">
      <w:pPr>
        <w:pStyle w:val="Header"/>
        <w:jc w:val="center"/>
        <w:rPr>
          <w:b/>
          <w:sz w:val="28"/>
          <w:szCs w:val="28"/>
        </w:rPr>
      </w:pPr>
      <w:r w:rsidRPr="00D02D4E">
        <w:rPr>
          <w:b/>
          <w:sz w:val="28"/>
          <w:szCs w:val="28"/>
        </w:rPr>
        <w:t xml:space="preserve">TECHNICAL APPROACH </w:t>
      </w:r>
    </w:p>
    <w:p w14:paraId="67B848A9" w14:textId="77777777" w:rsidR="00DD0EDB" w:rsidRDefault="00DD0EDB">
      <w:pPr>
        <w:rPr>
          <w:b/>
        </w:rPr>
      </w:pPr>
    </w:p>
    <w:p w14:paraId="602102E5" w14:textId="6A17D3B3" w:rsidR="002239EB" w:rsidRDefault="002239EB">
      <w:r w:rsidRPr="00ED08F6">
        <w:rPr>
          <w:b/>
        </w:rPr>
        <w:t>Instructions:</w:t>
      </w:r>
      <w:r>
        <w:t xml:space="preserve"> </w:t>
      </w:r>
      <w:r w:rsidRPr="00ED08F6">
        <w:rPr>
          <w:i/>
        </w:rPr>
        <w:t xml:space="preserve">Please complete all sections titled “Bidder Response” in the Technical Approach Narrative below.  This </w:t>
      </w:r>
      <w:r w:rsidR="003604EF">
        <w:rPr>
          <w:i/>
        </w:rPr>
        <w:t>f</w:t>
      </w:r>
      <w:r w:rsidRPr="00ED08F6">
        <w:rPr>
          <w:i/>
        </w:rPr>
        <w:t xml:space="preserve">orm </w:t>
      </w:r>
      <w:r w:rsidR="001B416A" w:rsidRPr="00ED08F6">
        <w:rPr>
          <w:i/>
        </w:rPr>
        <w:t xml:space="preserve">does not replace the Corporate Overview Narrative, which must be submitted as a separate narrative.  </w:t>
      </w:r>
    </w:p>
    <w:tbl>
      <w:tblPr>
        <w:tblStyle w:val="TableGrid"/>
        <w:tblpPr w:leftFromText="180" w:rightFromText="180" w:vertAnchor="text" w:horzAnchor="margin" w:tblpY="275"/>
        <w:tblW w:w="0" w:type="auto"/>
        <w:tblLook w:val="04A0" w:firstRow="1" w:lastRow="0" w:firstColumn="1" w:lastColumn="0" w:noHBand="0" w:noVBand="1"/>
      </w:tblPr>
      <w:tblGrid>
        <w:gridCol w:w="805"/>
        <w:gridCol w:w="12145"/>
      </w:tblGrid>
      <w:tr w:rsidR="000D7262" w14:paraId="091C005D" w14:textId="77777777" w:rsidTr="0084093E">
        <w:trPr>
          <w:cantSplit/>
        </w:trPr>
        <w:tc>
          <w:tcPr>
            <w:tcW w:w="805" w:type="dxa"/>
            <w:vMerge w:val="restart"/>
          </w:tcPr>
          <w:p w14:paraId="3B4A5E2D" w14:textId="737F220F" w:rsidR="000D7262" w:rsidRDefault="000D7262" w:rsidP="00337F07">
            <w:r>
              <w:t>1.</w:t>
            </w:r>
          </w:p>
        </w:tc>
        <w:tc>
          <w:tcPr>
            <w:tcW w:w="12145" w:type="dxa"/>
          </w:tcPr>
          <w:p w14:paraId="5E7D5468" w14:textId="27852E35" w:rsidR="000D7262" w:rsidRDefault="000D7262" w:rsidP="00337F07">
            <w:r>
              <w:t>Describe the methodology the Bidder will use to complete the audits.</w:t>
            </w:r>
          </w:p>
        </w:tc>
      </w:tr>
      <w:tr w:rsidR="000D7262" w14:paraId="5C1FB14C" w14:textId="77777777" w:rsidTr="0084093E">
        <w:trPr>
          <w:cantSplit/>
        </w:trPr>
        <w:tc>
          <w:tcPr>
            <w:tcW w:w="805" w:type="dxa"/>
            <w:vMerge/>
          </w:tcPr>
          <w:p w14:paraId="715DDFAA" w14:textId="77777777" w:rsidR="000D7262" w:rsidRDefault="000D7262" w:rsidP="00337F07"/>
        </w:tc>
        <w:tc>
          <w:tcPr>
            <w:tcW w:w="12145" w:type="dxa"/>
          </w:tcPr>
          <w:p w14:paraId="12469674" w14:textId="2F0BC3A8" w:rsidR="000D7262" w:rsidRDefault="000D7262" w:rsidP="00337F07">
            <w:r>
              <w:t>Bidder Response:</w:t>
            </w:r>
          </w:p>
          <w:p w14:paraId="39068921" w14:textId="77777777" w:rsidR="000D7262" w:rsidRDefault="000D7262" w:rsidP="00337F07"/>
          <w:p w14:paraId="4AC7782D" w14:textId="77777777" w:rsidR="000D7262" w:rsidRDefault="000D7262" w:rsidP="00337F07"/>
          <w:p w14:paraId="615A313C" w14:textId="77777777" w:rsidR="000D7262" w:rsidRDefault="000D7262" w:rsidP="00337F07"/>
        </w:tc>
      </w:tr>
      <w:tr w:rsidR="000D7262" w14:paraId="5F24BD0D" w14:textId="77777777" w:rsidTr="0084093E">
        <w:trPr>
          <w:cantSplit/>
        </w:trPr>
        <w:tc>
          <w:tcPr>
            <w:tcW w:w="805" w:type="dxa"/>
            <w:vMerge w:val="restart"/>
          </w:tcPr>
          <w:p w14:paraId="6050517D" w14:textId="662A664E" w:rsidR="000D7262" w:rsidRDefault="000D7262" w:rsidP="00A14EFC">
            <w:r>
              <w:t>2.</w:t>
            </w:r>
          </w:p>
        </w:tc>
        <w:tc>
          <w:tcPr>
            <w:tcW w:w="12145" w:type="dxa"/>
          </w:tcPr>
          <w:p w14:paraId="58520F60" w14:textId="395A8295" w:rsidR="000D7262" w:rsidRDefault="000D7262" w:rsidP="00A14EFC">
            <w:r>
              <w:t>Describe how the Bidder</w:t>
            </w:r>
            <w:r w:rsidRPr="000D387D">
              <w:t xml:space="preserve"> </w:t>
            </w:r>
            <w:r>
              <w:t>will develop timeframes to complete the audits.</w:t>
            </w:r>
          </w:p>
        </w:tc>
      </w:tr>
      <w:tr w:rsidR="000D7262" w14:paraId="1FDF4A83" w14:textId="77777777" w:rsidTr="0084093E">
        <w:trPr>
          <w:cantSplit/>
        </w:trPr>
        <w:tc>
          <w:tcPr>
            <w:tcW w:w="805" w:type="dxa"/>
            <w:vMerge/>
          </w:tcPr>
          <w:p w14:paraId="013C2F66" w14:textId="77777777" w:rsidR="000D7262" w:rsidRDefault="000D7262" w:rsidP="00337F07"/>
        </w:tc>
        <w:tc>
          <w:tcPr>
            <w:tcW w:w="12145" w:type="dxa"/>
          </w:tcPr>
          <w:p w14:paraId="1F757A22" w14:textId="04530D91" w:rsidR="000D7262" w:rsidRDefault="000D7262" w:rsidP="00337F07">
            <w:r>
              <w:t>Bidder Response:</w:t>
            </w:r>
          </w:p>
          <w:p w14:paraId="78DB3F18" w14:textId="77777777" w:rsidR="000D7262" w:rsidRDefault="000D7262" w:rsidP="00337F07"/>
          <w:p w14:paraId="0E106645" w14:textId="77777777" w:rsidR="000D7262" w:rsidRDefault="000D7262" w:rsidP="00337F07"/>
          <w:p w14:paraId="263023EF" w14:textId="77777777" w:rsidR="000D7262" w:rsidRDefault="000D7262" w:rsidP="00337F07"/>
        </w:tc>
      </w:tr>
      <w:tr w:rsidR="000D7262" w14:paraId="12FF7573" w14:textId="77777777" w:rsidTr="0084093E">
        <w:trPr>
          <w:cantSplit/>
        </w:trPr>
        <w:tc>
          <w:tcPr>
            <w:tcW w:w="805" w:type="dxa"/>
            <w:vMerge w:val="restart"/>
          </w:tcPr>
          <w:p w14:paraId="12519579" w14:textId="5FF7E5FF" w:rsidR="000D7262" w:rsidRDefault="000D7262" w:rsidP="00B916E5">
            <w:r>
              <w:t>3.</w:t>
            </w:r>
          </w:p>
        </w:tc>
        <w:tc>
          <w:tcPr>
            <w:tcW w:w="12145" w:type="dxa"/>
          </w:tcPr>
          <w:p w14:paraId="001A7B79" w14:textId="7CF3069C" w:rsidR="000D7262" w:rsidRDefault="000D7262" w:rsidP="00B916E5">
            <w:r>
              <w:t xml:space="preserve">Describe how Bidder intends </w:t>
            </w:r>
            <w:r w:rsidRPr="00337F07">
              <w:t xml:space="preserve">to </w:t>
            </w:r>
            <w:r>
              <w:t>maintain compliance</w:t>
            </w:r>
            <w:r w:rsidRPr="00337F07">
              <w:t xml:space="preserve"> with current a</w:t>
            </w:r>
            <w:r>
              <w:t xml:space="preserve">uditing standards as they apply to these audits. </w:t>
            </w:r>
          </w:p>
        </w:tc>
      </w:tr>
      <w:tr w:rsidR="000D7262" w14:paraId="2FB37BD5" w14:textId="77777777" w:rsidTr="0084093E">
        <w:trPr>
          <w:cantSplit/>
        </w:trPr>
        <w:tc>
          <w:tcPr>
            <w:tcW w:w="805" w:type="dxa"/>
            <w:vMerge/>
          </w:tcPr>
          <w:p w14:paraId="516B0D15" w14:textId="77777777" w:rsidR="000D7262" w:rsidRDefault="000D7262" w:rsidP="00337F07"/>
        </w:tc>
        <w:tc>
          <w:tcPr>
            <w:tcW w:w="12145" w:type="dxa"/>
          </w:tcPr>
          <w:p w14:paraId="6D4981DC" w14:textId="5EDFF947" w:rsidR="000D7262" w:rsidRDefault="000D7262" w:rsidP="00337F07">
            <w:r>
              <w:t>Bidder Response:</w:t>
            </w:r>
          </w:p>
          <w:p w14:paraId="3807CF43" w14:textId="77777777" w:rsidR="000D7262" w:rsidRDefault="000D7262" w:rsidP="00337F07"/>
          <w:p w14:paraId="1EA71070" w14:textId="77777777" w:rsidR="000D7262" w:rsidRDefault="000D7262" w:rsidP="00337F07"/>
          <w:p w14:paraId="0A2E5D07" w14:textId="77777777" w:rsidR="000D7262" w:rsidRDefault="000D7262" w:rsidP="00337F07"/>
        </w:tc>
      </w:tr>
      <w:tr w:rsidR="000D7262" w14:paraId="6E62AD02" w14:textId="77777777" w:rsidTr="0084093E">
        <w:trPr>
          <w:cantSplit/>
        </w:trPr>
        <w:tc>
          <w:tcPr>
            <w:tcW w:w="805" w:type="dxa"/>
            <w:vMerge w:val="restart"/>
          </w:tcPr>
          <w:p w14:paraId="77E4AB78" w14:textId="4CC314F4" w:rsidR="000D7262" w:rsidRDefault="000D7262" w:rsidP="00337F07">
            <w:r>
              <w:t>4.</w:t>
            </w:r>
          </w:p>
        </w:tc>
        <w:tc>
          <w:tcPr>
            <w:tcW w:w="12145" w:type="dxa"/>
          </w:tcPr>
          <w:p w14:paraId="5946060B" w14:textId="12E1B4E0" w:rsidR="000D7262" w:rsidRDefault="000D7262" w:rsidP="00337F07">
            <w:r>
              <w:t>Provide a sample Project Work Plan and Timeline for an audit of a managed care entity or health insurer.</w:t>
            </w:r>
          </w:p>
        </w:tc>
      </w:tr>
      <w:tr w:rsidR="000D7262" w14:paraId="6AC13C18" w14:textId="77777777" w:rsidTr="0084093E">
        <w:trPr>
          <w:cantSplit/>
        </w:trPr>
        <w:tc>
          <w:tcPr>
            <w:tcW w:w="805" w:type="dxa"/>
            <w:vMerge/>
          </w:tcPr>
          <w:p w14:paraId="194C8C4A" w14:textId="77777777" w:rsidR="000D7262" w:rsidRDefault="000D7262" w:rsidP="00337F07"/>
        </w:tc>
        <w:tc>
          <w:tcPr>
            <w:tcW w:w="12145" w:type="dxa"/>
          </w:tcPr>
          <w:p w14:paraId="5A941DD6" w14:textId="1A932058" w:rsidR="000D7262" w:rsidRDefault="000D7262" w:rsidP="00337F07">
            <w:r>
              <w:t>Bidder Response:</w:t>
            </w:r>
          </w:p>
          <w:p w14:paraId="7F497B2C" w14:textId="77777777" w:rsidR="000D7262" w:rsidRDefault="000D7262" w:rsidP="00337F07"/>
          <w:p w14:paraId="41073E6C" w14:textId="77777777" w:rsidR="000D7262" w:rsidRDefault="000D7262" w:rsidP="00337F07"/>
          <w:p w14:paraId="4DF27D64" w14:textId="77777777" w:rsidR="000D7262" w:rsidRDefault="000D7262" w:rsidP="00337F07"/>
        </w:tc>
      </w:tr>
    </w:tbl>
    <w:p w14:paraId="147AFDAC" w14:textId="77777777" w:rsidR="007373BF" w:rsidRDefault="007373BF">
      <w:r>
        <w:br w:type="page"/>
      </w:r>
    </w:p>
    <w:tbl>
      <w:tblPr>
        <w:tblStyle w:val="TableGrid"/>
        <w:tblpPr w:leftFromText="180" w:rightFromText="180" w:vertAnchor="text" w:horzAnchor="margin" w:tblpY="275"/>
        <w:tblW w:w="0" w:type="auto"/>
        <w:tblLook w:val="04A0" w:firstRow="1" w:lastRow="0" w:firstColumn="1" w:lastColumn="0" w:noHBand="0" w:noVBand="1"/>
      </w:tblPr>
      <w:tblGrid>
        <w:gridCol w:w="805"/>
        <w:gridCol w:w="12145"/>
      </w:tblGrid>
      <w:tr w:rsidR="000D7262" w14:paraId="72853720" w14:textId="77777777" w:rsidTr="0084093E">
        <w:trPr>
          <w:cantSplit/>
        </w:trPr>
        <w:tc>
          <w:tcPr>
            <w:tcW w:w="805" w:type="dxa"/>
            <w:vMerge w:val="restart"/>
          </w:tcPr>
          <w:p w14:paraId="5075BA7B" w14:textId="06054D81" w:rsidR="000D7262" w:rsidRDefault="000D7262" w:rsidP="00F5524B">
            <w:r>
              <w:lastRenderedPageBreak/>
              <w:t>5.</w:t>
            </w:r>
          </w:p>
        </w:tc>
        <w:tc>
          <w:tcPr>
            <w:tcW w:w="12145" w:type="dxa"/>
          </w:tcPr>
          <w:p w14:paraId="21FFEF1F" w14:textId="28AEAED4" w:rsidR="000D7262" w:rsidRDefault="000D7262" w:rsidP="00F5524B">
            <w:r>
              <w:t>Provide the name and resume of the Principal for this contract.</w:t>
            </w:r>
          </w:p>
        </w:tc>
      </w:tr>
      <w:tr w:rsidR="000D7262" w14:paraId="57D10334" w14:textId="77777777" w:rsidTr="0084093E">
        <w:trPr>
          <w:cantSplit/>
        </w:trPr>
        <w:tc>
          <w:tcPr>
            <w:tcW w:w="805" w:type="dxa"/>
            <w:vMerge/>
          </w:tcPr>
          <w:p w14:paraId="7611C24F" w14:textId="77777777" w:rsidR="000D7262" w:rsidRDefault="000D7262" w:rsidP="00337F07"/>
        </w:tc>
        <w:tc>
          <w:tcPr>
            <w:tcW w:w="12145" w:type="dxa"/>
          </w:tcPr>
          <w:p w14:paraId="7BA0AFAC" w14:textId="4F7FD4C1" w:rsidR="000D7262" w:rsidRDefault="000D7262" w:rsidP="00337F07">
            <w:r>
              <w:t>Bidder Response:</w:t>
            </w:r>
          </w:p>
          <w:p w14:paraId="5E804CCC" w14:textId="77777777" w:rsidR="000D7262" w:rsidRDefault="000D7262" w:rsidP="00337F07"/>
          <w:p w14:paraId="7B0F1CED" w14:textId="77777777" w:rsidR="000D7262" w:rsidRDefault="000D7262" w:rsidP="00337F07"/>
          <w:p w14:paraId="0DD5A2BE" w14:textId="77777777" w:rsidR="000D7262" w:rsidRDefault="000D7262" w:rsidP="00337F07"/>
        </w:tc>
      </w:tr>
      <w:tr w:rsidR="000D7262" w14:paraId="24B8932E" w14:textId="77777777" w:rsidTr="0084093E">
        <w:trPr>
          <w:cantSplit/>
        </w:trPr>
        <w:tc>
          <w:tcPr>
            <w:tcW w:w="805" w:type="dxa"/>
            <w:vMerge w:val="restart"/>
          </w:tcPr>
          <w:p w14:paraId="2CE3109B" w14:textId="54C3A93A" w:rsidR="000D7262" w:rsidRDefault="000D7262" w:rsidP="00B916E5">
            <w:r>
              <w:t>6.</w:t>
            </w:r>
          </w:p>
        </w:tc>
        <w:tc>
          <w:tcPr>
            <w:tcW w:w="12145" w:type="dxa"/>
          </w:tcPr>
          <w:p w14:paraId="0024F430" w14:textId="4D7D6B70" w:rsidR="000D7262" w:rsidRDefault="000D7262" w:rsidP="00B916E5">
            <w:r>
              <w:t xml:space="preserve">Provide the anticipated staffing plan to meet the requirements of multiple, concurrent audits. Include the number of staff and the required, minimum qualifications of each role. Also provide the type of worker – regular staff of Bidder or </w:t>
            </w:r>
            <w:r w:rsidR="00A607D1">
              <w:t>sub</w:t>
            </w:r>
            <w:r>
              <w:t>contracted staff – expected to be in place for the audits.</w:t>
            </w:r>
          </w:p>
        </w:tc>
      </w:tr>
      <w:tr w:rsidR="000D7262" w14:paraId="11C082C1" w14:textId="77777777" w:rsidTr="0084093E">
        <w:trPr>
          <w:cantSplit/>
        </w:trPr>
        <w:tc>
          <w:tcPr>
            <w:tcW w:w="805" w:type="dxa"/>
            <w:vMerge/>
          </w:tcPr>
          <w:p w14:paraId="21858B44" w14:textId="77777777" w:rsidR="000D7262" w:rsidRPr="00A53A1D" w:rsidRDefault="000D7262" w:rsidP="00337F07"/>
        </w:tc>
        <w:tc>
          <w:tcPr>
            <w:tcW w:w="12145" w:type="dxa"/>
          </w:tcPr>
          <w:p w14:paraId="57F318F6" w14:textId="1E00D8B0" w:rsidR="000D7262" w:rsidRDefault="000D7262" w:rsidP="00337F07">
            <w:r w:rsidRPr="00A53A1D">
              <w:t>Bidder Response:</w:t>
            </w:r>
          </w:p>
          <w:p w14:paraId="24118802" w14:textId="77777777" w:rsidR="000D7262" w:rsidRDefault="000D7262" w:rsidP="00337F07"/>
          <w:p w14:paraId="4F9B8B1E" w14:textId="77777777" w:rsidR="000D7262" w:rsidRDefault="000D7262" w:rsidP="00337F07"/>
          <w:p w14:paraId="1D34E84D" w14:textId="77777777" w:rsidR="000D7262" w:rsidRPr="00A53A1D" w:rsidRDefault="000D7262" w:rsidP="00337F07"/>
        </w:tc>
      </w:tr>
    </w:tbl>
    <w:p w14:paraId="3A2596F2" w14:textId="77777777" w:rsidR="002239EB" w:rsidRDefault="002239EB"/>
    <w:p w14:paraId="4F1C9EE6" w14:textId="77777777" w:rsidR="00F0522A" w:rsidRPr="00D637E3" w:rsidRDefault="00F0522A" w:rsidP="00D637E3"/>
    <w:sectPr w:rsidR="00F0522A" w:rsidRPr="00D637E3" w:rsidSect="00F0562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474EA" w14:textId="77777777" w:rsidR="00337F07" w:rsidRDefault="00337F07" w:rsidP="00DF1321">
      <w:pPr>
        <w:spacing w:after="0" w:line="240" w:lineRule="auto"/>
      </w:pPr>
      <w:r>
        <w:separator/>
      </w:r>
    </w:p>
  </w:endnote>
  <w:endnote w:type="continuationSeparator" w:id="0">
    <w:p w14:paraId="6BB78870" w14:textId="77777777" w:rsidR="00337F07" w:rsidRDefault="00337F07" w:rsidP="00DF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972873"/>
      <w:docPartObj>
        <w:docPartGallery w:val="Page Numbers (Bottom of Page)"/>
        <w:docPartUnique/>
      </w:docPartObj>
    </w:sdtPr>
    <w:sdtEndPr/>
    <w:sdtContent>
      <w:sdt>
        <w:sdtPr>
          <w:id w:val="-1769616900"/>
          <w:docPartObj>
            <w:docPartGallery w:val="Page Numbers (Top of Page)"/>
            <w:docPartUnique/>
          </w:docPartObj>
        </w:sdtPr>
        <w:sdtEndPr/>
        <w:sdtContent>
          <w:p w14:paraId="083F9F72" w14:textId="1B682568" w:rsidR="00337F07" w:rsidRDefault="00337F07">
            <w:pPr>
              <w:pStyle w:val="Footer"/>
              <w:jc w:val="right"/>
            </w:pPr>
            <w:r>
              <w:t>Page</w:t>
            </w:r>
            <w:r w:rsidRPr="006F5D3B">
              <w:t xml:space="preserve"> </w:t>
            </w:r>
            <w:r w:rsidRPr="006F5D3B">
              <w:rPr>
                <w:bCs/>
                <w:szCs w:val="24"/>
              </w:rPr>
              <w:fldChar w:fldCharType="begin"/>
            </w:r>
            <w:r w:rsidRPr="006F5D3B">
              <w:rPr>
                <w:bCs/>
              </w:rPr>
              <w:instrText xml:space="preserve"> PAGE </w:instrText>
            </w:r>
            <w:r w:rsidRPr="006F5D3B">
              <w:rPr>
                <w:bCs/>
                <w:szCs w:val="24"/>
              </w:rPr>
              <w:fldChar w:fldCharType="separate"/>
            </w:r>
            <w:r w:rsidR="007373BF">
              <w:rPr>
                <w:bCs/>
                <w:noProof/>
              </w:rPr>
              <w:t>2</w:t>
            </w:r>
            <w:r w:rsidRPr="006F5D3B">
              <w:rPr>
                <w:bCs/>
                <w:szCs w:val="24"/>
              </w:rPr>
              <w:fldChar w:fldCharType="end"/>
            </w:r>
            <w:r w:rsidRPr="006F5D3B">
              <w:t xml:space="preserve"> of </w:t>
            </w:r>
            <w:r w:rsidRPr="006F5D3B">
              <w:rPr>
                <w:bCs/>
                <w:szCs w:val="24"/>
              </w:rPr>
              <w:fldChar w:fldCharType="begin"/>
            </w:r>
            <w:r w:rsidRPr="006F5D3B">
              <w:rPr>
                <w:bCs/>
              </w:rPr>
              <w:instrText xml:space="preserve"> NUMPAGES  </w:instrText>
            </w:r>
            <w:r w:rsidRPr="006F5D3B">
              <w:rPr>
                <w:bCs/>
                <w:szCs w:val="24"/>
              </w:rPr>
              <w:fldChar w:fldCharType="separate"/>
            </w:r>
            <w:r w:rsidR="007373BF">
              <w:rPr>
                <w:bCs/>
                <w:noProof/>
              </w:rPr>
              <w:t>2</w:t>
            </w:r>
            <w:r w:rsidRPr="006F5D3B">
              <w:rPr>
                <w:bCs/>
                <w:szCs w:val="24"/>
              </w:rPr>
              <w:fldChar w:fldCharType="end"/>
            </w:r>
          </w:p>
        </w:sdtContent>
      </w:sdt>
    </w:sdtContent>
  </w:sdt>
  <w:p w14:paraId="0BD49A6E" w14:textId="77777777" w:rsidR="00337F07" w:rsidRDefault="00337F07" w:rsidP="007B23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9EB70" w14:textId="77777777" w:rsidR="00337F07" w:rsidRDefault="00337F07" w:rsidP="00DF1321">
      <w:pPr>
        <w:spacing w:after="0" w:line="240" w:lineRule="auto"/>
      </w:pPr>
      <w:r>
        <w:separator/>
      </w:r>
    </w:p>
  </w:footnote>
  <w:footnote w:type="continuationSeparator" w:id="0">
    <w:p w14:paraId="2F892F8E" w14:textId="77777777" w:rsidR="00337F07" w:rsidRDefault="00337F07" w:rsidP="00DF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4CB9" w14:textId="77777777" w:rsidR="00337F07" w:rsidRDefault="00337F07" w:rsidP="00DF13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622"/>
    <w:rsid w:val="00004D9A"/>
    <w:rsid w:val="00035458"/>
    <w:rsid w:val="00076A09"/>
    <w:rsid w:val="000A62E0"/>
    <w:rsid w:val="000D387D"/>
    <w:rsid w:val="000D7262"/>
    <w:rsid w:val="00133B80"/>
    <w:rsid w:val="001B416A"/>
    <w:rsid w:val="002239EB"/>
    <w:rsid w:val="002D3430"/>
    <w:rsid w:val="00337F07"/>
    <w:rsid w:val="003532B7"/>
    <w:rsid w:val="00353EF9"/>
    <w:rsid w:val="003604EF"/>
    <w:rsid w:val="003F76DB"/>
    <w:rsid w:val="00424DD6"/>
    <w:rsid w:val="004D5277"/>
    <w:rsid w:val="004E49C3"/>
    <w:rsid w:val="00515849"/>
    <w:rsid w:val="00552D7B"/>
    <w:rsid w:val="005877B2"/>
    <w:rsid w:val="00633F26"/>
    <w:rsid w:val="006371C4"/>
    <w:rsid w:val="00683298"/>
    <w:rsid w:val="006851E1"/>
    <w:rsid w:val="006F25EF"/>
    <w:rsid w:val="006F5D3B"/>
    <w:rsid w:val="007165A7"/>
    <w:rsid w:val="00725055"/>
    <w:rsid w:val="007373BF"/>
    <w:rsid w:val="007739E4"/>
    <w:rsid w:val="00795DD5"/>
    <w:rsid w:val="007B232E"/>
    <w:rsid w:val="007B4DE0"/>
    <w:rsid w:val="007C7E6C"/>
    <w:rsid w:val="0083132C"/>
    <w:rsid w:val="0084093E"/>
    <w:rsid w:val="008D0C25"/>
    <w:rsid w:val="00A14B90"/>
    <w:rsid w:val="00A14EFC"/>
    <w:rsid w:val="00A3452A"/>
    <w:rsid w:val="00A607D1"/>
    <w:rsid w:val="00AE391E"/>
    <w:rsid w:val="00B00CB2"/>
    <w:rsid w:val="00B916E5"/>
    <w:rsid w:val="00C205F4"/>
    <w:rsid w:val="00CA3351"/>
    <w:rsid w:val="00CD7E06"/>
    <w:rsid w:val="00D02D4E"/>
    <w:rsid w:val="00D637E3"/>
    <w:rsid w:val="00DA0B64"/>
    <w:rsid w:val="00DD0EDB"/>
    <w:rsid w:val="00DF1321"/>
    <w:rsid w:val="00E17795"/>
    <w:rsid w:val="00E41567"/>
    <w:rsid w:val="00E735FC"/>
    <w:rsid w:val="00EB19F1"/>
    <w:rsid w:val="00EC4746"/>
    <w:rsid w:val="00ED08F6"/>
    <w:rsid w:val="00F0522A"/>
    <w:rsid w:val="00F05622"/>
    <w:rsid w:val="00F245B8"/>
    <w:rsid w:val="00F5524B"/>
    <w:rsid w:val="00F74213"/>
    <w:rsid w:val="00FD3BEE"/>
    <w:rsid w:val="00FE7129"/>
    <w:rsid w:val="00FE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555F"/>
  <w15:chartTrackingRefBased/>
  <w15:docId w15:val="{71B7E97B-2880-48D8-B247-9CA9BB0C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21"/>
  </w:style>
  <w:style w:type="paragraph" w:styleId="Footer">
    <w:name w:val="footer"/>
    <w:basedOn w:val="Normal"/>
    <w:link w:val="FooterChar"/>
    <w:uiPriority w:val="99"/>
    <w:unhideWhenUsed/>
    <w:rsid w:val="00DF1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21"/>
  </w:style>
  <w:style w:type="table" w:styleId="TableGrid">
    <w:name w:val="Table Grid"/>
    <w:basedOn w:val="TableNormal"/>
    <w:uiPriority w:val="39"/>
    <w:rsid w:val="00D6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E3"/>
    <w:rPr>
      <w:rFonts w:ascii="Segoe UI" w:hAnsi="Segoe UI" w:cs="Segoe UI"/>
      <w:sz w:val="18"/>
      <w:szCs w:val="18"/>
    </w:rPr>
  </w:style>
  <w:style w:type="character" w:styleId="CommentReference">
    <w:name w:val="annotation reference"/>
    <w:basedOn w:val="DefaultParagraphFont"/>
    <w:uiPriority w:val="99"/>
    <w:semiHidden/>
    <w:unhideWhenUsed/>
    <w:rsid w:val="002239EB"/>
    <w:rPr>
      <w:sz w:val="16"/>
      <w:szCs w:val="16"/>
    </w:rPr>
  </w:style>
  <w:style w:type="paragraph" w:styleId="CommentText">
    <w:name w:val="annotation text"/>
    <w:basedOn w:val="Normal"/>
    <w:link w:val="CommentTextChar"/>
    <w:uiPriority w:val="99"/>
    <w:semiHidden/>
    <w:unhideWhenUsed/>
    <w:rsid w:val="002239EB"/>
    <w:pPr>
      <w:spacing w:line="240" w:lineRule="auto"/>
    </w:pPr>
    <w:rPr>
      <w:sz w:val="20"/>
      <w:szCs w:val="20"/>
    </w:rPr>
  </w:style>
  <w:style w:type="character" w:customStyle="1" w:styleId="CommentTextChar">
    <w:name w:val="Comment Text Char"/>
    <w:basedOn w:val="DefaultParagraphFont"/>
    <w:link w:val="CommentText"/>
    <w:uiPriority w:val="99"/>
    <w:semiHidden/>
    <w:rsid w:val="002239EB"/>
    <w:rPr>
      <w:sz w:val="20"/>
      <w:szCs w:val="20"/>
    </w:rPr>
  </w:style>
  <w:style w:type="paragraph" w:styleId="CommentSubject">
    <w:name w:val="annotation subject"/>
    <w:basedOn w:val="CommentText"/>
    <w:next w:val="CommentText"/>
    <w:link w:val="CommentSubjectChar"/>
    <w:uiPriority w:val="99"/>
    <w:semiHidden/>
    <w:unhideWhenUsed/>
    <w:rsid w:val="002239EB"/>
    <w:rPr>
      <w:b/>
      <w:bCs/>
    </w:rPr>
  </w:style>
  <w:style w:type="character" w:customStyle="1" w:styleId="CommentSubjectChar">
    <w:name w:val="Comment Subject Char"/>
    <w:basedOn w:val="CommentTextChar"/>
    <w:link w:val="CommentSubject"/>
    <w:uiPriority w:val="99"/>
    <w:semiHidden/>
    <w:rsid w:val="002239EB"/>
    <w:rPr>
      <w:b/>
      <w:bCs/>
      <w:sz w:val="20"/>
      <w:szCs w:val="20"/>
    </w:rPr>
  </w:style>
  <w:style w:type="paragraph" w:customStyle="1" w:styleId="Level3">
    <w:name w:val="Level 3"/>
    <w:link w:val="Level3Char"/>
    <w:qFormat/>
    <w:rsid w:val="00337F07"/>
    <w:pPr>
      <w:numPr>
        <w:ilvl w:val="2"/>
        <w:numId w:val="1"/>
      </w:numPr>
      <w:autoSpaceDE w:val="0"/>
      <w:autoSpaceDN w:val="0"/>
      <w:adjustRightInd w:val="0"/>
      <w:spacing w:after="0" w:line="240" w:lineRule="auto"/>
    </w:pPr>
    <w:rPr>
      <w:rFonts w:eastAsia="Times New Roman" w:cs="Times New Roman"/>
      <w:color w:val="000000"/>
      <w:sz w:val="18"/>
      <w:szCs w:val="24"/>
    </w:rPr>
  </w:style>
  <w:style w:type="character" w:customStyle="1" w:styleId="Level3Char">
    <w:name w:val="Level 3 Char"/>
    <w:link w:val="Level3"/>
    <w:rsid w:val="00337F07"/>
    <w:rPr>
      <w:rFonts w:eastAsia="Times New Roman" w:cs="Times New Roman"/>
      <w:color w:val="000000"/>
      <w:sz w:val="18"/>
      <w:szCs w:val="24"/>
    </w:rPr>
  </w:style>
  <w:style w:type="paragraph" w:customStyle="1" w:styleId="Level4">
    <w:name w:val="Level 4"/>
    <w:aliases w:val="Indent Text"/>
    <w:link w:val="Level4Char"/>
    <w:qFormat/>
    <w:rsid w:val="00337F07"/>
    <w:pPr>
      <w:numPr>
        <w:ilvl w:val="3"/>
        <w:numId w:val="1"/>
      </w:numPr>
      <w:autoSpaceDE w:val="0"/>
      <w:autoSpaceDN w:val="0"/>
      <w:adjustRightInd w:val="0"/>
      <w:spacing w:after="0" w:line="240" w:lineRule="auto"/>
    </w:pPr>
    <w:rPr>
      <w:rFonts w:eastAsia="Times New Roman" w:cs="Times New Roman"/>
      <w:sz w:val="18"/>
      <w:szCs w:val="24"/>
    </w:rPr>
  </w:style>
  <w:style w:type="character" w:customStyle="1" w:styleId="Level4Char">
    <w:name w:val="Level 4 Char"/>
    <w:link w:val="Level4"/>
    <w:rsid w:val="00337F07"/>
    <w:rPr>
      <w:rFonts w:eastAsia="Times New Roman" w:cs="Times New Roman"/>
      <w:sz w:val="18"/>
      <w:szCs w:val="24"/>
    </w:rPr>
  </w:style>
  <w:style w:type="paragraph" w:customStyle="1" w:styleId="Level6">
    <w:name w:val="Level 6"/>
    <w:basedOn w:val="Normal"/>
    <w:rsid w:val="00337F07"/>
    <w:pPr>
      <w:numPr>
        <w:ilvl w:val="5"/>
        <w:numId w:val="1"/>
      </w:numPr>
      <w:spacing w:after="0" w:line="240" w:lineRule="auto"/>
      <w:jc w:val="both"/>
    </w:pPr>
    <w:rPr>
      <w:rFonts w:eastAsia="Times New Roman" w:cs="Times New Roman"/>
      <w:sz w:val="18"/>
    </w:rPr>
  </w:style>
  <w:style w:type="paragraph" w:customStyle="1" w:styleId="Level1">
    <w:name w:val="Level 1"/>
    <w:basedOn w:val="Heading1"/>
    <w:qFormat/>
    <w:rsid w:val="00337F07"/>
    <w:pPr>
      <w:keepNext w:val="0"/>
      <w:keepLines w:val="0"/>
      <w:numPr>
        <w:numId w:val="1"/>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337F07"/>
    <w:pPr>
      <w:numPr>
        <w:ilvl w:val="6"/>
        <w:numId w:val="1"/>
      </w:numPr>
      <w:spacing w:after="0" w:line="240" w:lineRule="auto"/>
      <w:jc w:val="both"/>
    </w:pPr>
    <w:rPr>
      <w:rFonts w:eastAsia="Times New Roman" w:cs="Times New Roman"/>
      <w:sz w:val="22"/>
    </w:rPr>
  </w:style>
  <w:style w:type="character" w:customStyle="1" w:styleId="Heading1Char">
    <w:name w:val="Heading 1 Char"/>
    <w:basedOn w:val="DefaultParagraphFont"/>
    <w:link w:val="Heading1"/>
    <w:uiPriority w:val="9"/>
    <w:rsid w:val="00337F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Jennifer Crouse</DisplayName>
        <AccountId>14628</AccountId>
        <AccountType/>
      </UserInfo>
    </Buyer>
    <Legal_x0020_Approval xmlns="e3709f45-ee57-4ddf-8078-855eb8d761aa" xsi:nil="true"/>
    <Programs xmlns="145fd85a-e86f-4392-ab15-fd3ffc15a3e1" xsi:nil="true"/>
    <Deviation xmlns="145fd85a-e86f-4392-ab15-fd3ffc15a3e1" xsi:nil="true"/>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Emi Giles</DisplayName>
        <AccountId>16277</AccountId>
        <AccountType/>
      </UserInfo>
      <UserInfo>
        <DisplayName>Kelsey Liddy</DisplayName>
        <AccountId>19243</AccountId>
        <AccountType/>
      </UserInfo>
      <UserInfo>
        <DisplayName>Flora Coan</DisplayName>
        <AccountId>7697</AccountId>
        <AccountType/>
      </UserInfo>
      <UserInfo>
        <DisplayName>Holly Glasgow</DisplayName>
        <AccountId>18441</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Jeremy Brunssen</DisplayName>
        <AccountId>14437</AccountId>
        <AccountType/>
      </UserInfo>
      <UserInfo>
        <DisplayName>Emi Giles</DisplayName>
        <AccountId>16277</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MLTC</Value>
    </Divisions>
    <RFP_x0020_Status xmlns="145fd85a-e86f-4392-ab15-fd3ffc15a3e1">Legal Review</RFP_x0020_Status>
    <Target_x0020_Date xmlns="145fd85a-e86f-4392-ab15-fd3ffc15a3e1">2019-03-30T05:00:00+00:00</Target_x0020_Date>
    <Attachments_x003f_ xmlns="145fd85a-e86f-4392-ab15-fd3ffc15a3e1" xsi:nil="true"/>
    <SPB_x0020_Processed xmlns="145fd85a-e86f-4392-ab15-fd3ffc15a3e1" xsi:nil="true"/>
    <Cost_x0020_Avoidance_x0020_Method xmlns="145fd85a-e86f-4392-ab15-fd3ffc15a3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27c64ff02e4aea565d31d42e552f32d9">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46ba66c4a2ef1b3c7fd5b387ec2a1f59"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140CD-0395-401A-B8D6-B2B82F484274}">
  <ds:schemaRefs>
    <ds:schemaRef ds:uri="e3709f45-ee57-4ddf-8078-855eb8d761a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4"/>
    <ds:schemaRef ds:uri="http://purl.org/dc/terms/"/>
    <ds:schemaRef ds:uri="145fd85a-e86f-4392-ab15-fd3ffc15a3e1"/>
    <ds:schemaRef ds:uri="http://www.w3.org/XML/1998/namespace"/>
    <ds:schemaRef ds:uri="http://purl.org/dc/dcmitype/"/>
  </ds:schemaRefs>
</ds:datastoreItem>
</file>

<file path=customXml/itemProps2.xml><?xml version="1.0" encoding="utf-8"?>
<ds:datastoreItem xmlns:ds="http://schemas.openxmlformats.org/officeDocument/2006/customXml" ds:itemID="{32847A67-240F-416D-9AED-656B7DAFD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F4A2F-4791-4A82-918D-60D29C65B2D3}">
  <ds:schemaRefs>
    <ds:schemaRef ds:uri="http://schemas.microsoft.com/office/2006/metadata/customXsn"/>
  </ds:schemaRefs>
</ds:datastoreItem>
</file>

<file path=customXml/itemProps4.xml><?xml version="1.0" encoding="utf-8"?>
<ds:datastoreItem xmlns:ds="http://schemas.openxmlformats.org/officeDocument/2006/customXml" ds:itemID="{526FF327-54B3-43E2-B0F8-962561103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Barningham</dc:creator>
  <cp:keywords/>
  <dc:description/>
  <cp:lastModifiedBy>Caldwell, Sonya</cp:lastModifiedBy>
  <cp:revision>5</cp:revision>
  <cp:lastPrinted>2021-07-26T18:05:00Z</cp:lastPrinted>
  <dcterms:created xsi:type="dcterms:W3CDTF">2021-07-26T15:36:00Z</dcterms:created>
  <dcterms:modified xsi:type="dcterms:W3CDTF">2021-07-26T18:05:00Z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y fmtid="{D5CDD505-2E9C-101B-9397-08002B2CF9AE}" pid="3" name="_docset_NoMedatataSyncRequired">
    <vt:lpwstr>False</vt:lpwstr>
  </property>
  <property fmtid="{D5CDD505-2E9C-101B-9397-08002B2CF9AE}" pid="4" name="_AdHocReviewCycleID">
    <vt:i4>-75646821</vt:i4>
  </property>
  <property fmtid="{D5CDD505-2E9C-101B-9397-08002B2CF9AE}" pid="5" name="_NewReviewCycle">
    <vt:lpwstr/>
  </property>
  <property fmtid="{D5CDD505-2E9C-101B-9397-08002B2CF9AE}" pid="6" name="_EmailSubject">
    <vt:lpwstr>109299 O3 Agency Processed RFP to be posted</vt:lpwstr>
  </property>
  <property fmtid="{D5CDD505-2E9C-101B-9397-08002B2CF9AE}" pid="7" name="_AuthorEmail">
    <vt:lpwstr>Jennifer.Crouse@nebraska.gov</vt:lpwstr>
  </property>
  <property fmtid="{D5CDD505-2E9C-101B-9397-08002B2CF9AE}" pid="8" name="_AuthorEmailDisplayName">
    <vt:lpwstr>Crouse, Jennifer</vt:lpwstr>
  </property>
  <property fmtid="{D5CDD505-2E9C-101B-9397-08002B2CF9AE}" pid="9" name="_PreviousAdHocReviewCycleID">
    <vt:i4>24173806</vt:i4>
  </property>
  <property fmtid="{D5CDD505-2E9C-101B-9397-08002B2CF9AE}" pid="10" name="_ReviewingToolsShownOnce">
    <vt:lpwstr/>
  </property>
</Properties>
</file>